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0E1B" w:rsidRDefault="008C0E1B">
      <w:pPr>
        <w:spacing w:after="0" w:line="240" w:lineRule="auto"/>
      </w:pPr>
    </w:p>
    <w:tbl>
      <w:tblPr>
        <w:tblStyle w:val="a0"/>
        <w:tblW w:w="11700" w:type="dxa"/>
        <w:tblInd w:w="-450" w:type="dxa"/>
        <w:tblLayout w:type="fixed"/>
        <w:tblLook w:val="0400" w:firstRow="0" w:lastRow="0" w:firstColumn="0" w:lastColumn="0" w:noHBand="0" w:noVBand="1"/>
      </w:tblPr>
      <w:tblGrid>
        <w:gridCol w:w="11389"/>
        <w:gridCol w:w="311"/>
      </w:tblGrid>
      <w:tr w:rsidR="008C0E1B">
        <w:tc>
          <w:tcPr>
            <w:tcW w:w="11389" w:type="dxa"/>
            <w:vAlign w:val="center"/>
          </w:tcPr>
          <w:p w:rsidR="008C0E1B" w:rsidRDefault="008C0E1B">
            <w:pPr>
              <w:widowControl w:val="0"/>
              <w:spacing w:after="0"/>
            </w:pPr>
          </w:p>
          <w:tbl>
            <w:tblPr>
              <w:tblStyle w:val="a"/>
              <w:tblW w:w="10500" w:type="dxa"/>
              <w:tblLayout w:type="fixed"/>
              <w:tblLook w:val="0400" w:firstRow="0" w:lastRow="0" w:firstColumn="0" w:lastColumn="0" w:noHBand="0" w:noVBand="1"/>
            </w:tblPr>
            <w:tblGrid>
              <w:gridCol w:w="10500"/>
            </w:tblGrid>
            <w:tr w:rsidR="008C0E1B">
              <w:tc>
                <w:tcPr>
                  <w:tcW w:w="10500" w:type="dxa"/>
                </w:tcPr>
                <w:p w:rsidR="008C0E1B" w:rsidRDefault="00F86E2E">
                  <w:pPr>
                    <w:spacing w:before="100" w:after="28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GETTING TO KNOW ANDREW JACKSON</w:t>
                  </w:r>
                </w:p>
                <w:p w:rsidR="008C0E1B" w:rsidRDefault="00F86E2E">
                  <w:pPr>
                    <w:spacing w:after="28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I. INDIVIDUAL WORK. Read </w:t>
                  </w:r>
                  <w:r w:rsidR="00A37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assigned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articles about</w:t>
                  </w:r>
                  <w:r w:rsidR="00A37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Andrew Jackson. Annotate and make notes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your own words responding to the guided question. Use specific evidence from your assigned article in support.</w:t>
                  </w:r>
                </w:p>
                <w:p w:rsidR="008C0E1B" w:rsidRDefault="00F86E2E">
                  <w:pPr>
                    <w:spacing w:after="28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(1) “Andrew Jackson and the Constitution”</w:t>
                  </w:r>
                </w:p>
                <w:p w:rsidR="008C0E1B" w:rsidRDefault="00C220DB">
                  <w:pPr>
                    <w:spacing w:after="280" w:line="240" w:lineRule="auto"/>
                    <w:ind w:left="360"/>
                  </w:pPr>
                  <w:hyperlink r:id="rId7">
                    <w:r w:rsidR="00F86E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http://www.gilderlehrman.org/history-by-era/age-jackson/essays/andrew-jackson-and-constitution</w:t>
                    </w:r>
                  </w:hyperlink>
                  <w:hyperlink r:id="rId8"/>
                </w:p>
                <w:p w:rsidR="008C0E1B" w:rsidRDefault="00F86E2E">
                  <w:pPr>
                    <w:numPr>
                      <w:ilvl w:val="0"/>
                      <w:numId w:val="1"/>
                    </w:numPr>
                    <w:spacing w:after="280" w:line="240" w:lineRule="auto"/>
                    <w:ind w:hanging="36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"To what extent does Andrew Jackson interpret the Constitution to benefit a more diverse electorate?"</w:t>
                  </w:r>
                </w:p>
                <w:p w:rsidR="008C0E1B" w:rsidRDefault="00F86E2E">
                  <w:pPr>
                    <w:spacing w:after="28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(2) “Female Trouble: Andrew Jackson versus the Ladies of Washington”</w:t>
                  </w:r>
                </w:p>
                <w:p w:rsidR="008C0E1B" w:rsidRDefault="00F86E2E">
                  <w:pPr>
                    <w:spacing w:after="28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9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http://www.gilderlehrman.org/history-by-era/jackson-lincoln/essays/female-trouble-andrew-jackson-versus-ladies-washington#</w:t>
                    </w:r>
                  </w:hyperlink>
                  <w:hyperlink r:id="rId10"/>
                </w:p>
                <w:p w:rsidR="008C0E1B" w:rsidRDefault="00F86E2E">
                  <w:pPr>
                    <w:numPr>
                      <w:ilvl w:val="0"/>
                      <w:numId w:val="1"/>
                    </w:numPr>
                    <w:spacing w:after="280" w:line="240" w:lineRule="auto"/>
                    <w:ind w:hanging="36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"To what extent do Andrew Jackson's 'female troubles' reflect a shift in women's political influence in America?”</w:t>
                  </w:r>
                </w:p>
                <w:p w:rsidR="008C0E1B" w:rsidRDefault="00F86E2E">
                  <w:pPr>
                    <w:spacing w:after="28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(3) “The Indian Removal Act”</w:t>
                  </w:r>
                </w:p>
                <w:p w:rsidR="008C0E1B" w:rsidRDefault="00C220DB">
                  <w:pPr>
                    <w:spacing w:after="280" w:line="240" w:lineRule="auto"/>
                  </w:pPr>
                  <w:hyperlink r:id="rId11">
                    <w:r w:rsidR="00F86E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http://www.gilderlehrman.org/history-by-era/age-jackson/essays/indian-removal-act</w:t>
                    </w:r>
                  </w:hyperlink>
                  <w:hyperlink r:id="rId12"/>
                </w:p>
                <w:p w:rsidR="008C0E1B" w:rsidRDefault="00F86E2E">
                  <w:pPr>
                    <w:numPr>
                      <w:ilvl w:val="0"/>
                      <w:numId w:val="1"/>
                    </w:numPr>
                    <w:spacing w:after="280" w:line="240" w:lineRule="auto"/>
                    <w:ind w:hanging="36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"To what extent does Andrew Jackson's treatment of Native Americans reflect a response to an increasing commoner’s voice?"</w:t>
                  </w:r>
                </w:p>
                <w:p w:rsidR="008C0E1B" w:rsidRDefault="00F86E2E">
                  <w:pPr>
                    <w:spacing w:after="28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(4) “The Culture of Congress in the Age of Jackson”</w:t>
                  </w:r>
                </w:p>
                <w:p w:rsidR="008C0E1B" w:rsidRDefault="00C220DB">
                  <w:pPr>
                    <w:spacing w:after="280" w:line="240" w:lineRule="auto"/>
                  </w:pPr>
                  <w:hyperlink r:id="rId13">
                    <w:r w:rsidR="00F86E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http://www.gilderlehrman.org/history-by-era/jackson-lincoln/essays/culture-congress-age-jackson#</w:t>
                    </w:r>
                  </w:hyperlink>
                  <w:hyperlink r:id="rId14"/>
                </w:p>
                <w:p w:rsidR="008C0E1B" w:rsidRDefault="00F86E2E">
                  <w:pPr>
                    <w:spacing w:after="280" w:line="240" w:lineRule="auto"/>
                    <w:ind w:left="36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"To what extent does Congress during the Age of Jackson represent an increased voice for the common man in America?"</w:t>
                  </w:r>
                </w:p>
                <w:p w:rsidR="008C0E1B" w:rsidRDefault="00F86E2E">
                  <w:pPr>
                    <w:spacing w:after="28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(5) “King Andrew and the Bank”</w:t>
                  </w:r>
                </w:p>
                <w:p w:rsidR="008C0E1B" w:rsidRDefault="0075546C">
                  <w:pPr>
                    <w:spacing w:after="280" w:line="240" w:lineRule="auto"/>
                  </w:pPr>
                  <w:hyperlink r:id="rId15">
                    <w:r w:rsidR="00F86E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http://www.neh.gov/humanities/2008/januaryfebruary/feature/king-andrew-and-the-bank</w:t>
                    </w:r>
                  </w:hyperlink>
                  <w:hyperlink r:id="rId16"/>
                </w:p>
                <w:p w:rsidR="008C0E1B" w:rsidRDefault="00F86E2E">
                  <w:pPr>
                    <w:numPr>
                      <w:ilvl w:val="0"/>
                      <w:numId w:val="1"/>
                    </w:numPr>
                    <w:spacing w:after="280" w:line="240" w:lineRule="auto"/>
                    <w:ind w:hanging="36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"To what extent does Andrew Jackson's fight against the Bank reflect an affinity for the common man?”</w:t>
                  </w:r>
                </w:p>
                <w:p w:rsidR="008C0E1B" w:rsidRDefault="00F86E2E">
                  <w:pPr>
                    <w:spacing w:after="28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“Andrew Jackson’s Shifting Legacy”</w:t>
                  </w:r>
                </w:p>
                <w:p w:rsidR="008C0E1B" w:rsidRDefault="00C220DB">
                  <w:pPr>
                    <w:spacing w:after="280" w:line="240" w:lineRule="auto"/>
                  </w:pPr>
                  <w:hyperlink r:id="rId17">
                    <w:r w:rsidR="00F86E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http://www.gilderlehrman.org/history-by-era/age-jackson/essays/andrew-jackson’s-shifting-legacy</w:t>
                    </w:r>
                  </w:hyperlink>
                  <w:hyperlink r:id="rId18"/>
                </w:p>
                <w:p w:rsidR="008C0E1B" w:rsidRDefault="00F86E2E">
                  <w:pPr>
                    <w:numPr>
                      <w:ilvl w:val="0"/>
                      <w:numId w:val="1"/>
                    </w:numPr>
                    <w:spacing w:after="280" w:line="240" w:lineRule="auto"/>
                    <w:ind w:hanging="360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Should Andrew Jackson be viewed as a dictator or a democrat?</w:t>
                  </w:r>
                </w:p>
                <w:p w:rsidR="008C0E1B" w:rsidRDefault="008C0E1B">
                  <w:pPr>
                    <w:spacing w:after="280" w:line="240" w:lineRule="auto"/>
                  </w:pPr>
                </w:p>
                <w:p w:rsidR="008C0E1B" w:rsidRDefault="00F86E2E">
                  <w:pPr>
                    <w:spacing w:after="280" w:line="240" w:lineRule="auto"/>
                  </w:pPr>
                  <w:bookmarkStart w:id="0" w:name="h.gjdgxs" w:colFirst="0" w:colLast="0"/>
                  <w:bookmarkEnd w:id="0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 prepared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 Socratic Seminar: To what extent does the Age of Jackson contribute to a more democratic US? How Jeffersonian</w:t>
                  </w:r>
                  <w:r w:rsidR="00A37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or Jacksonian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was Jackson?</w:t>
                  </w:r>
                </w:p>
                <w:p w:rsidR="008C0E1B" w:rsidRDefault="008C0E1B">
                  <w:pPr>
                    <w:spacing w:after="280" w:line="240" w:lineRule="auto"/>
                  </w:pPr>
                </w:p>
                <w:p w:rsidR="008C0E1B" w:rsidRDefault="008C0E1B">
                  <w:pPr>
                    <w:spacing w:after="100" w:line="240" w:lineRule="auto"/>
                  </w:pPr>
                  <w:bookmarkStart w:id="1" w:name="_GoBack"/>
                  <w:bookmarkEnd w:id="1"/>
                </w:p>
              </w:tc>
            </w:tr>
            <w:tr w:rsidR="008C0E1B">
              <w:tc>
                <w:tcPr>
                  <w:tcW w:w="10500" w:type="dxa"/>
                </w:tcPr>
                <w:p w:rsidR="008C0E1B" w:rsidRDefault="008C0E1B">
                  <w:pPr>
                    <w:spacing w:before="100" w:after="100" w:line="240" w:lineRule="auto"/>
                    <w:jc w:val="center"/>
                  </w:pPr>
                </w:p>
              </w:tc>
            </w:tr>
          </w:tbl>
          <w:p w:rsidR="008C0E1B" w:rsidRDefault="008C0E1B">
            <w:pPr>
              <w:spacing w:after="0" w:line="240" w:lineRule="auto"/>
            </w:pPr>
          </w:p>
        </w:tc>
        <w:tc>
          <w:tcPr>
            <w:tcW w:w="311" w:type="dxa"/>
            <w:vAlign w:val="center"/>
          </w:tcPr>
          <w:p w:rsidR="008C0E1B" w:rsidRDefault="00F86E2E">
            <w:pPr>
              <w:spacing w:after="0" w:line="240" w:lineRule="auto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90500" cy="12700"/>
                      <wp:effectExtent l="0" t="0" r="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8528" y="3775873"/>
                                <a:ext cx="194945" cy="82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C0E1B" w:rsidRDefault="008C0E1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style="width:15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" filled="f" stroked="f">
                      <v:textbox inset="2.53958mm,2.53958mm,2.53958mm,2.53958mm">
                        <w:txbxContent>
                          <w:p w:rsidR="008C0E1B" w:rsidRDefault="008C0E1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8C0E1B" w:rsidRDefault="008C0E1B">
      <w:pPr>
        <w:spacing w:after="0" w:line="240" w:lineRule="auto"/>
      </w:pPr>
    </w:p>
    <w:sectPr w:rsidR="008C0E1B"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DB" w:rsidRDefault="00C220DB">
      <w:pPr>
        <w:spacing w:after="0" w:line="240" w:lineRule="auto"/>
      </w:pPr>
      <w:r>
        <w:separator/>
      </w:r>
    </w:p>
  </w:endnote>
  <w:endnote w:type="continuationSeparator" w:id="0">
    <w:p w:rsidR="00C220DB" w:rsidRDefault="00C2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1B" w:rsidRDefault="00F86E2E">
    <w:pPr>
      <w:tabs>
        <w:tab w:val="center" w:pos="4320"/>
        <w:tab w:val="right" w:pos="8640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37B7B">
      <w:rPr>
        <w:noProof/>
      </w:rPr>
      <w:t>1</w:t>
    </w:r>
    <w:r>
      <w:fldChar w:fldCharType="end"/>
    </w:r>
  </w:p>
  <w:p w:rsidR="008C0E1B" w:rsidRDefault="008C0E1B">
    <w:pPr>
      <w:tabs>
        <w:tab w:val="center" w:pos="4320"/>
        <w:tab w:val="right" w:pos="864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DB" w:rsidRDefault="00C220DB">
      <w:pPr>
        <w:spacing w:after="0" w:line="240" w:lineRule="auto"/>
      </w:pPr>
      <w:r>
        <w:separator/>
      </w:r>
    </w:p>
  </w:footnote>
  <w:footnote w:type="continuationSeparator" w:id="0">
    <w:p w:rsidR="00C220DB" w:rsidRDefault="00C22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01742"/>
    <w:multiLevelType w:val="multilevel"/>
    <w:tmpl w:val="D772EA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1B"/>
    <w:rsid w:val="0075546C"/>
    <w:rsid w:val="008C0E1B"/>
    <w:rsid w:val="00A37B7B"/>
    <w:rsid w:val="00C220DB"/>
    <w:rsid w:val="00C35363"/>
    <w:rsid w:val="00D9356D"/>
    <w:rsid w:val="00F8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0E046"/>
  <w15:docId w15:val="{E3FF0271-9579-4871-BDA0-7AC2E5F2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3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6D"/>
  </w:style>
  <w:style w:type="paragraph" w:styleId="Footer">
    <w:name w:val="footer"/>
    <w:basedOn w:val="Normal"/>
    <w:link w:val="FooterChar"/>
    <w:uiPriority w:val="99"/>
    <w:unhideWhenUsed/>
    <w:rsid w:val="00D93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6D"/>
  </w:style>
  <w:style w:type="paragraph" w:styleId="BalloonText">
    <w:name w:val="Balloon Text"/>
    <w:basedOn w:val="Normal"/>
    <w:link w:val="BalloonTextChar"/>
    <w:uiPriority w:val="99"/>
    <w:semiHidden/>
    <w:unhideWhenUsed/>
    <w:rsid w:val="00A37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lderlehrman.org/history-by-era/age-jackson/essays/andrew-jackson-and-constitution" TargetMode="External"/><Relationship Id="rId13" Type="http://schemas.openxmlformats.org/officeDocument/2006/relationships/hyperlink" Target="http://www.gilderlehrman.org/history-by-era/jackson-lincoln/essays/culture-congress-age-jackson" TargetMode="External"/><Relationship Id="rId18" Type="http://schemas.openxmlformats.org/officeDocument/2006/relationships/hyperlink" Target="http://www.gilderlehrman.org/history-by-era/age-jackson/essays/andrew-jackson%27s-shifting-legac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ilderlehrman.org/history-by-era/age-jackson/essays/andrew-jackson-and-constitution" TargetMode="External"/><Relationship Id="rId12" Type="http://schemas.openxmlformats.org/officeDocument/2006/relationships/hyperlink" Target="http://www.gilderlehrman.org/history-by-era/age-jackson/essays/indian-removal-act" TargetMode="External"/><Relationship Id="rId17" Type="http://schemas.openxmlformats.org/officeDocument/2006/relationships/hyperlink" Target="http://www.gilderlehrman.org/history-by-era/age-jackson/essays/andrew-jackson%27s-shifting-legac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h.gov/humanities/2008/januaryfebruary/feature/king-andrew-and-the-ban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lderlehrman.org/history-by-era/age-jackson/essays/indian-removal-ac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eh.gov/humanities/2008/januaryfebruary/feature/king-andrew-and-the-bank" TargetMode="External"/><Relationship Id="rId10" Type="http://schemas.openxmlformats.org/officeDocument/2006/relationships/hyperlink" Target="http://www.gilderlehrman.org/history-by-era/jackson-lincoln/essays/female-trouble-andrew-jackson-versus-ladies-washingto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ilderlehrman.org/history-by-era/jackson-lincoln/essays/female-trouble-andrew-jackson-versus-ladies-washington" TargetMode="External"/><Relationship Id="rId14" Type="http://schemas.openxmlformats.org/officeDocument/2006/relationships/hyperlink" Target="http://www.gilderlehrman.org/history-by-era/jackson-lincoln/essays/culture-congress-age-jack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Swartz, Alison J.</dc:creator>
  <cp:lastModifiedBy>Swartz, Alison J.</cp:lastModifiedBy>
  <cp:revision>6</cp:revision>
  <cp:lastPrinted>2018-10-01T17:27:00Z</cp:lastPrinted>
  <dcterms:created xsi:type="dcterms:W3CDTF">2015-10-25T22:12:00Z</dcterms:created>
  <dcterms:modified xsi:type="dcterms:W3CDTF">2018-10-01T17:27:00Z</dcterms:modified>
</cp:coreProperties>
</file>